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247</w:t>
      </w:r>
    </w:p>
    <w:p>
      <w:r>
        <w:t>Bundesgericht (BGE), 2011-05-19, DE</w:t>
      </w:r>
    </w:p>
    <w:p>
      <w:r>
        <w:rPr>
          <w:b/>
        </w:rPr>
        <w:t xml:space="preserve">Quelle: </w:t>
      </w:r>
      <w:r>
        <w:t>https://mcp.opencaselaw.ch/entscheid/bge_137 I 247</w:t>
      </w:r>
    </w:p>
    <w:p>
      <w:r>
        <w:t>FR: ATF 137 I 247</w:t>
      </w:r>
    </w:p>
    <w:p>
      <w:r>
        <w:t>IT: DTF 137 I 247</w:t>
      </w:r>
    </w:p>
    <w:p>
      <w:pPr>
        <w:pStyle w:val="Heading2"/>
      </w:pPr>
      <w:r>
        <w:t>Regeste</w:t>
      </w:r>
    </w:p>
    <w:p>
      <w:r>
        <w:t>Regeste Art. 8 EMRK, Art. 3 Abs. 1 KRK; Art. 255 i.V.m. Art. 109 Abs. 3 sowie Art. 105 Abs. 4 i.V.m. Art. 106 Abs. 1 ZGB; "umgekehrter" Familiennachzug des ausländischen Sorge- und Obhutsberechtigten zu seinem Schweizer Kind. Bestätigung der Rechtsprechung, wonach es im Rahmen der Interessenabwägung gemäss Art. 8 Ziff. 2 EMRK ordnungs- oder sicherheitspolizeilicher Gründe von einem gewissen Gewicht bedarf, um dem sorge- und obhutsberechtigten ausländischen Elternteil den Verbleib im Land zu verweigern und sein Schweizer Kind (im Ergebnis) zu verpflichten, mit ihm auszureisen. Die entsprechende Praxis gilt nicht unbesehen bei niederlassungs- oder aufenthaltsberechtigten ausländischen Kindern aus Drittstaaten (E. 4). Würdigung des konkreten Falles bei mutmasslich missbräuchlichem Verhalten des sorge- und obhutsberechtigten Elternteils (E. 5).</w:t>
      </w:r>
    </w:p>
    <w:p>
      <w:pPr>
        <w:pStyle w:val="Heading2"/>
      </w:pPr>
      <w:r>
        <w:t>Erwägungen</w:t>
      </w:r>
    </w:p>
    <w:p>
      <w:r>
        <w:rPr>
          <w:b/>
        </w:rPr>
        <w:t>E. 4.1.1</w:t>
      </w:r>
    </w:p>
    <w:p>
      <w:r>
        <w:t>Die Europäische Menschenrechtskonvention garantiert grundsätzlich keinen Anspruch auf Aufenthalt in einem Konventionsstaat (vgl. BGE 130 II 281 E. 3.1 S. 285 f.). Es ergibt sich daraus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Selbst dann gilt der Anspruch jedoch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erscheint. Die Konvention verlangt eine Abwägung der sich gegenüberstehenden individuellen Interessen an der Erteilung der Bewilligung einerseits und der öffentlichen Interessen an deren Verweigerung andererseits; diese müssen jene in dem Sinne überwiegen, dass sich der Eingriff in das Privat- und Familienleben als notwendig erweist (vgl. BGE 135 I 153 E. 2.1 und 2.2.1; BGE 122 II 1 E. 2 S. 6; BGE 116 Ib 353 E. 3 S. 357 ff.).</w:t>
      </w:r>
    </w:p>
    <w:p>
      <w:r>
        <w:rPr>
          <w:b/>
        </w:rPr>
        <w:t>E. 4.1.2</w:t>
      </w:r>
    </w:p>
    <w:p>
      <w:r>
        <w:t>Als zulässiges öffentliches Interesse fällt dabei grundsätzlich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 BGE 135 I 153 E. 2.2.1, BGE 135 I 143 E. 2.2). Muss ein Ausländer, dem eine ausländerrechtliche Bewilligung verweigert worden ist, das Land verlassen, haben dies seine Angehörigen grundsätzlich hinzunehmen, wenn es ihnen "ohne Schwierigkeiten" möglich ist, mit ihm BGE 137 I 247 S. 250 auszureisen; eine Interessenabwägung nach Art. 8 Ziff. 2 EMRK erübrigt sich in diesem Fall. Anders verhält es sich, falls die Ausreise für die Familienangehörigen "nicht von vornherein ohne Weiteres zumutbar" erscheint. In diesem Fall ist immer eine Interessenabwägung nach Art. 8 Ziff. 2 EMRK geboten, welche sämtlichen Umständen des Einzelfalls Rechnung trägt (vgl. BGE 135 I 153 E. 2.1 mit Hinweisen).</w:t>
      </w:r>
    </w:p>
    <w:p>
      <w:r>
        <w:rPr>
          <w:b/>
        </w:rPr>
        <w:t>E. 4.2.1</w:t>
      </w:r>
    </w:p>
    <w:p>
      <w:r>
        <w:t>Das Bundesgericht ist ursprünglich davon ausgegangen, dass es einem schweizerischen Kind, namentlich einem solchen im Kleinkindalter, regelmässig zumutbar ist, das Lebensschicksal des Sorge- bzw. Obhutsberechtigten zu teilen und diesem hierfür gegebenenfalls ins Ausland zu folgen (vgl. BGE 135 I 143 E. 2.2; BGE 127 II 60 E. 2a S. 67; BGE 122 II 289 E. 3c S. 298). In neueren Entscheiden hat es diese Rechtsprechung mit Blick auf die Vorgaben des Übereinkommens vom 20. November 1989 über die Rechte des Kindes (KRK; SR 0.107) sowie die verfassungsrechtlichen Gebote staatsbürgerrechtlicher Natur bei Schweizer Kindern relativiert ( BGE 135 I 153 ff.; BGE 136 I 285 ff.; MARTINA CARONI, in: Bundesgesetz über die Ausländerinnen und Ausländer [AuG], Caroni/Gächter/Thurnherr[Hrsg.], 2010, N. 62 Vorbemerkung zu Art. 42-52 AuG; PETER UEBERSAX, Die EMRK und das Migrationsrecht aus der Sicht der Schweiz, in: EMRK und die Schweiz, Breitenmoser/Ehrenzeller [Hrsg.], 2010, S. 203 ff., dort 226 ff.; RUMO-JUNGO/SPESCHA, Kindeswohl, Kindesanhörung und Kindeswille in ausländerrechtlichen Kontexten, AJP 2009 S. 1103 ff., dort 1112 ff.; MARC SPESCHA, in: Migrationsrecht, Spescha/Thür/Zünd/Bolzli [Hrsg.], 2. Aufl. 2009, Nr. 18 Rz. 19 ff.). Allein die Zumutbarkeit der Ausreise und das öffentliche Interesse, eine restriktive Einwanderungspolitik betreiben zu können, genügen danach nicht mehr dafür, dem sorgeberechtigten Ausländer eines Schweizer Kindes die Anwesenheit mit diesem zu verweigern; es bedarf hierfür jeweils besonderer - namentlich ordnungs- und sicherheitspolizeilicher - Gründe, welche die mit der Ausreise für das Schweizer Kind verbundenen weitreichenden Folgen zusätzlich rechtfertigen ( BGE 136 I 285 E. 5.2; BGE 135 I 153 E. 2.2.4 S. 158, BGE 135 I 143 E. 3 und 4 S. 148 ff.).</w:t>
      </w:r>
    </w:p>
    <w:p>
      <w:r>
        <w:rPr>
          <w:b/>
        </w:rPr>
        <w:t>E. 4.2.2</w:t>
      </w:r>
    </w:p>
    <w:p>
      <w:r>
        <w:t>Liegt gegen den ausländischen, sorgeberechtigten Elternteil eines Schweizer Kindes nichts vor, was ihn als "unerwünschten" Ausländer erscheinen lässt oder auf ein missbräuchliches Vorgehen hinweist, ist davon auszugehen, dass dem hier lebenden Schweizer BGE 137 I 247 S. 251 Kind nicht zugemutet werden soll, dem sorgeberechtigten ausländischen Elternteil in dessen Heimat folgen zu müssen. Der Umstand, dass der ausländische Elternteil, der sich um eine Aufenthaltsbewilligung bemüht, straffällig geworden ist, darf bei der Interessenabwägung mitberücksichtigt werden, doch überwiegt nur eine Beeinträchtigung der öffentlichen Ordnung und Sicherheit von einer gewissen Schwere das Interesse des Schweizer Kindes, mit dem sorgeberechtigten Elternteil hier aufwachsen zu können ( BGE 136 I 285 E. 5.2 S. 287; Urteile 2C_660/2009 vom 7. Juni 2010 E. 2.2 und 2.3 [Verurteilung zu 10 Jahren wegen banden- und gewerbsmässiger Widerhandlung gegen das BetmG] sowie 2C_843/2009 vom 14. Juni 2010 E. 3.2 [von der Sozialhilfe abhängige Mutter aus Sierra Leone eines autistischen Schweizer Kindes]).</w:t>
      </w:r>
    </w:p>
    <w:p>
      <w:r>
        <w:rPr>
          <w:b/>
        </w:rPr>
        <w:t>E. 4.2.3</w:t>
      </w:r>
    </w:p>
    <w:p>
      <w:r>
        <w:t>Grundsätzlich nicht verändert hat sich durch diese Neuausrichtung der Rechtsprechung die Rechtslage bei aufenthaltsberechtigten oder niedergelassenen ausländischen Kindern , da in diesen Fällen keine spezifischen bürgerrechtlichen Überlegungen (Niederlassungsfreiheit, Ausweisungsverbot, späteres Wiedereinreiserecht usw.) zu berücksichtigen sind (Urteil 2C_364/2010 vom 23. September 2010 E. 2.2.6). Hier genügt die Zumutbarkeit der Ausreise des Kindes für eine Bewilligungsverweigerung an den sorge- bzw. obhutsberechtigten Elternteil, wobei die Möglichkeit der Ausübung des Besuchsrechts des in der Schweiz anwesenheitsberechtigten anderen Elternteils sachgerecht mitberücksichtigt werden kann (zit. Urteil 2C_364/2010 E. 2.2.2). Für die Erteilung der Bewilligung gestützt auf Art. 8 EMRK bzw. Art. 13 Abs. 1 BV ist in diesem Fall erforderlich, dass eine intensive Beziehung in affektiver und wirtschaftlicher Hinsicht zwischen dem hier anwesenden besuchsberechtigten Elternteil und dem Kind besteht und sich der obhutsberechtigte Elternteil, welcher um die Bewilligung ersucht, seinerseits "tadellos" verhalten hat. Dabei ist mit noch grösserer Zurückhaltung auf eine Pflicht zu schliessen, ihm eine Bewilligung zu erteilen, als im Falle des besuchsberechtigten Ausländers, der selber, im Hinblick auf die Ausübung seines Besuchsrechts, um die Bewilligung nachsucht. Der obhutsberechtigte Elternteil, der die Bewilligung einzig zur Erleichterung der Ausübung des Besuchsrechts zwischen dem Kind und dem anderen Elternteil erhältlich machen will, soll dies nur bei Vorliegen besonderer Umstände tun können (Urteile 2C_364/2010 vom 23. September 2010 E. 2.2.4; 2C_372/2008 vom 25. September 2008 E. 3.2.1; 2A.508/2005 vom 16. September 2005 E. 2.2.3). BGE 137 I 247 S. 252</w:t>
      </w:r>
    </w:p>
    <w:p>
      <w:r>
        <w:rPr>
          <w:b/>
        </w:rPr>
        <w:t>E. 5.1.1</w:t>
      </w:r>
    </w:p>
    <w:p>
      <w:r>
        <w:t>Der vorliegende Fall wirft die Frage auf, welches negative Verhalten des sorgeberechtigten ausländischen Elternteils geeignet erscheint, das private Interesse des Schweizer Kindes zu überwiegen, mit diesem im Land verbleiben zu dürfen. Das Bundesgericht hat bisher - wie bereits dargelegt - einerseits festgestellt, dass lediglich Beeinträchtigungen der öffentlichen Ordnung und Sicherheit von einer gewissen Schwere ins Gewicht fallen können ( BGE 136 I 285 ff.); andererseits hat es ein rechtsmissbräuchliches Vorgehen als allfälliges öffentliches Interesse bezeichnet, welches gegen die Erteilung einer Aufenthaltsbewilligung an den sorgeberechtigten Elternteil sprechen kann ( BGE 135 I 153 E. 2.2.4; Urteil 2C_843/2009 vom 14. Juni 2010 E. 3.2 und 4.2). Das Verbot des Rechtsmissbrauchs setzt der Ausübung eines Anspruchs, der formal im Einklang mit der Rechtsordnung steht, jedoch treuwidrig und damit unredlich geltend gemacht wird, eine ethisch-materielle Schranke. Es steht der Inanspruchnahme eines Rechtsinstituts zu Zwecken entgegen, welche dieses nicht schützen will ( BGE 131 I 166 E. 6.1 S. 177; BGE 128 II 145 E. 2.2 S. 151). Das Rechtsmissbrauchsverbot lässt scheinbares Recht weichen, wo offenbares Unrecht geschaffen würde ( BGE 125 III 257 E. 3 S. 261). Nur stossendes, zweckwidriges Verhalten erscheint rechtsmissbräuchlich und soll über das Rechtsmissbrauchsverbot sanktioniert werden. War das ANAG noch vom Grundsatz des freien Ermessens der Behörden ( Art. 4 ANAG [BS 1 121]) und einzelnen offen formulierten Rechtsansprüchen geprägt, was eine breitere Anwendung des Rechtsmissbrauchsverbots rechtfertigte, hat der Gesetzgeber im Ausländergesetz die einzelnen Bewilligungs- bzw. Missbrauchssituationen und die sie prägenden Wertentscheidungen neu und detaillierter gefasst, was es nahelegt, das Rechtsmissbrauchsverbot heute wieder stärker auf seinen Kernbereich zu beschränken, d.h. auf eigentliche Machenschaften, um die Behörden zu täuschen bzw. eine Bewilligung zu erschleichen (Urteil 2C_606/2009 vom 17. März 2010 E. 2.4.1; vgl. PETER UEBERSAX, Der Rechtsmissbrauch im Ausländerrecht, Jahrbuch für Migrationsrecht 2005/2006, 2006 S. 3 ff., dort 24 ff.; vgl. auch Art. 35 der Richtlinie 2004/38/EG [ABl. L 229 vom 29. Juni 2004 S. 35 ff.]).</w:t>
      </w:r>
    </w:p>
    <w:p>
      <w:r>
        <w:rPr>
          <w:b/>
        </w:rPr>
        <w:t>E. 5.1.2</w:t>
      </w:r>
    </w:p>
    <w:p>
      <w:r>
        <w:t>Zu denken ist dabei an Lügengebäude und falsche, täuschende Angaben, an Umgehungsanerkennungen bzw. -adoptionen oder Umgehungsehen (auch "Ausländerrechts-" oder "Scheinehen" BGE 137 I 247 S. 253 genannt; vgl. etwa: THOMAS GEISER, Scheinehe, Zwangsehe und Zwangsscheidung aus zivilrechtlicher Sicht, ZBJV 144/2008 S. 817 ff.; Memo/09/311 vom 2. Juli 2009, "Guidelines on free movement and residence rights of EU citizens and their families"; Entschliessung des EG-Rates 97/C 382/01 vom 4. Dezember 1997 über Massnahmen zur Bekämpfung von Scheinehen). Auch in solchen Fällen ist jedoch ausländerrechtlich dem Wohl des Schweizer Kindes im Einzelfall jeweils sachgerecht und nicht schematisierend Rechnung zu tragen; das Kindeswohl muss dem gegenläufigen öffentlichen Interesse der Generalprävention und Missbrauchsbekämpfung (vgl. Art. 118 AuG [SR 142.20]:Strafbarkeit der rechtsmissbräuchlichen Ehe) gegenübergestellt und sorgfältig abgewogen werden. Beziehungen oder Verwandtschaftsverhältnisse, die ausschliesslich geschlossen oder begründet werden, um der ausländischen Person die Einreise oder den Aufenthalt in der Schweiz zu ermöglichen, verdienen als solche verfassungs- und konventionsrechtlich keinen besonderen Schutz. Der Gesetzgeber hat dies als Ausfluss des allgemeinen Rechtsmissbrauchsverbots inzwischen mit verschiedenen Anpassungen des Zivilgesetzbuchs klargestellt (vgl. Art. 97a, 98 Abs. 4, Art. 99 Abs. 4, Art. 105 Ziff. 4 in Verbindung mit Art. 106 Abs. 1 sowie Art. 109 Abs. 3 ZGB ).</w:t>
      </w:r>
    </w:p>
    <w:p>
      <w:r>
        <w:rPr>
          <w:b/>
        </w:rPr>
        <w:t>E. 5.1.3</w:t>
      </w:r>
    </w:p>
    <w:p>
      <w:r>
        <w:t>Obwohl das Eingehen einer Scheinehe ein rechtsmissbräuchliches Verhalten darstellt, soll dem Schweizer Kind ein bloss mutmasslich missbräuchliches Verhalten des sorgeberechtigten Elternteils im Rahmen der ausländerrechtlichen Interessenabwägung nicht entgegengehalten werden, solange sein zivilrechtlicher Status und die daran geknüpften Rechtswirkungen fortbestehen (vgl. Art. 255 Abs. 1 in Verbindung mit Art. 109 Abs. 3 sowie Art. 105 Abs. 4 in Verbindung mit Art. 106 Abs. 1 ZGB ). Nach Art. 3 Abs. 1 KRK ist das Kindeswohl bei allen staatlichen Massnahmen vorrangig zu berücksichtigen. Gestützt auf Art. 2 Abs. 2 KRK treffen die Vertragsstaaten zudem die geeigneten Massnahmen, um sicherzustellen, dass das Kind vor allen Formen der Diskriminierung oder Bestrafung wegen des Status, der Tätigkeiten, der Meinungsäusserungen oder der Weltanschauung seiner Eltern, seines Vormunds oder seiner Familienangehörigen geschützt wird. Ist die Erteilung oder Verlängerung der Aufenthaltsbewilligung eines ausländischen erziehungsberechtigten Elternteils mit Schweizer Kind zu beurteilen, genügen unerhärtete Hinweise dafür, dass der ausländische Elternteil versucht haben könnte, ein Anwesenheitsrecht zu erwirken, für sich BGE 137 I 247 S. 254 allein regelmässig nicht, um dem Interesse des Schweizer Kindes am Verbleib im Land vorzugehen. Erforderlich sind auch in diesem Fall zusätzlich besondere, namentlich ordnungs- und sicherheitspolizeiliche Gründe, welche die mit der Ausreise für das Schweizer Kind verbundenen weitreichenden Folgen rechtfertigen. Die Interessenabwägung ist bei dieser Ausgangslage mit Blick auf Art. 3 Abs. 1 KRKzwingend eine andere, als wenn allein der Aufenthalt des ausländischen Partners eines Schweizer Gatten zur Diskussion steht: Einem unmündigen Kind unter der elterlichen Gewalt des ausländischen Ehepartners ist es kaum möglich, allein in der Schweiz zu verbleiben; zudem ist regelmässig auch der Möglichkeit zur Wahrnehmung des Besuchsrechts durch den hiesigen schweizerischen Elternteil Rechnung zu tragen. Der zivilrechtliche Zuteilungsentscheid, der in erster Linie dem Kindeswohl entsprechen muss (vgl. Art. 133 Abs. 2 und 3 ZGB ), soll überdies nicht durch - allenfalls unsachgerechte - ausländerrechtliche Motive verfälscht werden. Zudem gilt es schliesslich zu verhindern, dass ein Schweizer Kind ohne gewichtige Gründe hierfür das Land verlassen muss, jedoch nach seiner Volljährigkeit jederzeit in dieses zurückkehren kann und sich dann relativ grossen Integrationsproblemen gegenübersieht.</w:t>
      </w:r>
    </w:p>
    <w:p>
      <w:r>
        <w:rPr>
          <w:b/>
        </w:rPr>
        <w:t>E. 5.2.1</w:t>
      </w:r>
    </w:p>
    <w:p>
      <w:r>
        <w:t>Die Vorinstanz ging davon aus, die Beschwerdeführerin 1 sei in der Schweiz wiederholt straffällig geworden; zudem bestünden konkrete Anhaltspunkte dafür, dass ihr Aufenthalt mit erheblicher Wahrscheinlichkeit zu weiteren Verstössen gegen die öffentliche Sicherheit und Ordnung führen werde. Ihr Verhalten sei alles andere als korrekt gewesen: Das illegale Einreisen (1999 und 2001 bis 2003), das Erwarten eines Kindes von einem Schweizer Bürger, verbunden mit der Absicht, das Kind in der Schweiz zu gebären (2003), sowie die Heirat mit einem anderen Schweizer Bürger (2006) und die anschliessende Einreise in die Schweiz (2007) bzw. das Verhalten als Ehefrau (Verlassen des gemeinsamen Haushalts und Aufenthalt in Zürich, Prostitution, Indizien für Scheinehe [ BGE 122 II 289 ff.]) liessen darauf schliessen, dass sie mit allen Mitteln versucht habe, in die Schweiz zu gelangen und sich hier längerfristig aufzuhalten. Ihrem Nachzug habe eine "geplante rechtsmissbräuchliche Strategie" zugrunde gelegen.</w:t>
      </w:r>
    </w:p>
    <w:p>
      <w:r>
        <w:rPr>
          <w:b/>
        </w:rPr>
        <w:t>E. 5.2.2</w:t>
      </w:r>
    </w:p>
    <w:p>
      <w:r>
        <w:t>Entgegen der Ansicht der Vorinstanz überwiegen die nach dem Gesagten vorrangig zu berücksichtigenden Interessen des Schweizer BGE 137 I 247 S. 255 Kindes am Verbleib mit der Mutter im Land indessen diese Aspekte. Die Einschätzung des Kantonsgerichts klammert die Interessen des Schweizer Kindes, auf die es entscheidend ankommt, vollständig aus und hält diesem einseitig das Verhalten der sorgeberechtigten Mutter entgegen. Deren Straffälligkeit ist im Übrigen zu relativieren: Sie wurde 1999, d.h. vor mehr als zehn Jahren, zu einer bedingten Gefängnisstrafe von 30 Tagen wegen Widerhandlung gegen das ANAG verurteilt und hernach in ihre Heimat ausgeschafft. Am 25. Mai 2007 ist sie wegen der punktuellen Ausübung einer selbständigen Erwerbstätigkeit ohne Bewilligung und unzulässiger Ausübung der Prostitution vom Stadtrichteramt mit einer Busse von Fr. 500.- belegt worden. Diese Verurteilungen wiegen nicht derart schwer, dass sie aus sicherheitspolizeilichen Gründen das Recht des Schweizer Kindes überwiegen würden, mit dem sorgeberechtigten Elternteil in seinem Heimatland verbleiben zu dürfen. Der Fall ist diesbezüglich weitgehend mit dem in BGE 136 I 285 ff. beurteilten vergleichbar. Es handelt sich um Bagatelldelikte, welche für sich allein nicht geeignet erscheinen, dem Interesse des Schweizer Kindes vorzugehen.</w:t>
      </w:r>
    </w:p>
    <w:p>
      <w:r>
        <w:rPr>
          <w:b/>
        </w:rPr>
        <w:t>E. 5.2.3</w:t>
      </w:r>
    </w:p>
    <w:p>
      <w:r>
        <w:t>Zwar weisen die kantonalen Behörden darauf hin, dass Anhaltspunkte dafür bestünden, dass die Beschwerdeführerin 1 eine Scheinehe eingegangen sei, um mit ihrem Kind in der Schweiz leben zu können; sie haben indessen nicht festgestellt, dass dies tatsächlich so gewesen ist. Die Frage wurde weder im zivil- noch im ausländerrechtlichen Verfahren abschliessend geklärt (vgl. das Urteil 2C_697/2008 vom 2. Juni 2009 E. 4.4). Der illegale Aufenthalt 2001 hing mit der längeren Beziehung der Beschwerdeführerin 1 zum Schweizer Vater ihrer Tochter zusammen. Es ist nicht erstellt, dass sie in dieser Zeit illegal hier berufstätig gewesen wäre. Ihr damaliger Schweizer Partner setzte sich im Anschluss hieran dafür ein, dass die Beschwerdeführerin 1 zur Geburt ihrer Tochter nicht in die Schweiz einreisen konnte, da er sein "geordnetes Leben" nicht zerstört wissen wollte. Inzwischen richtet er regelmässige Unterhaltszahlungen für seine Tochter in der Höhe von Fr. 500.- aus und verbringt nach Angaben der kantonalen Behörden sporadisch - ein- bis zweimal pro Monat - offenbar auch etwas Zeit mit ihr. Seine Vaterschaft und die schweizerische Staatsbürgerschaft der Tochter stehen fest; es ist diesbezüglich von den zivilrechtlichen Vorgaben auszugehen, solange diese nicht auf den dort vorgesehenen Rechtswegen modifiziert wurden. BGE 137 I 247 S. 256</w:t>
      </w:r>
    </w:p>
    <w:p>
      <w:r>
        <w:rPr>
          <w:b/>
        </w:rPr>
        <w:t>E. 5.2.4</w:t>
      </w:r>
    </w:p>
    <w:p>
      <w:r>
        <w:t>Tatsächlich heiratete die Beschwerdeführerin 1 am 19. Mai 2006 den 23 Jahre älteren Z., doch kann aufgrund der Feststellungen der Vorinstanz trotz der kurzen Dauer der Ehe nicht als erwiesen gelten, dass diese ausschliesslich eingegangen worden ist, um die Bestimmungen über die Zulassung und den Aufenthalt von Ausländerinnen und Ausländern zu umgehen. Dass die Beschwerdeführerin eine Aufenthaltsmöglichkeit in der Schweiz gesucht hat und die Ehe schon wenige Wochen nach der Einreise als gescheitert gelten musste, genügt hierfür nicht; es ist aufgrund der Akten und der Feststellungen der Vorinstanz nicht erwiesen, dass von Anfang an bei der Heirat in Kamerun keinerlei Lebensgemeinschaft angestrebt gewesen wäre.</w:t>
      </w:r>
    </w:p>
    <w:p>
      <w:r>
        <w:rPr>
          <w:b/>
        </w:rPr>
        <w:t>E. 5.2.5</w:t>
      </w:r>
    </w:p>
    <w:p>
      <w:r>
        <w:t>Die Beschwerdeführerin 1 und ihre Tochter leben heute im Kanton Zürich und beziehen dort Nothilfe. Nach Art. 63 Abs. 1 lit. c AuG kann eine Niederlassungsbewilligung widerrufen werden, wenn die Ausländerin oder der Ausländer oder eine Person, für die sie oder er zu sorgen hat, dauerhaft und in erheblichem Mass auf Sozialhilfe angewiesen ist. Das Bundesgericht hat hieraus abgeleitet, dass eine fortgesetzte und erhebliche Sozialhilfeabhängigkeit auch dem Verbleib des sorgeberechtigten Ausländers eines Schweizer Kindes im umgekehrten Familiennachzug entgegenstehen kann, wenn keine Änderung absehbar erscheint (Urteil 2C_697/2008 vom 2. Juni 2009 E. 4.4; differenzierter das Urteil 2C_843/2009 vom 14. Juni 2010 E. 4.2). Die Beschwerdeführerin 1 kann zurzeit mangels einer Bewilligung nicht arbeiten, weshalb sie und ihre Schweizer Tochter nothilfeabhängig wurden. In Kamerun soll sie nach den Angaben ihres ehemaligen Gatten in einem Coiffeursalon tätig gewesen sein. Sollte sie in der Schweiz einer Arbeit nachgehen können, dürfte ihre Bedürftigkeit relativ rasch dahinfallen. Würde sich dies nicht bestätigen, bestünde die Möglichkeit, im Rahmen einer neuen Interessenabwägung - wiederum unter angemessener Berücksichtigung der Interessen der Schweizer Tochter - die Aufenthaltsbewilligung allenfalls zu widerrufen oder nicht mehr zu verlängern, wessen sich die Beschwerdeführerin bei der Gestaltung ihres weiteren Aufenthalts im Land bewusst sein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